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szCs w:val="32"/>
        </w:rPr>
      </w:pPr>
      <w:r>
        <w:rPr>
          <w:rFonts w:hint="eastAsia"/>
          <w:szCs w:val="32"/>
        </w:rPr>
        <w:t>暨南大学关于2019-2020学年春季学期</w:t>
      </w:r>
    </w:p>
    <w:p>
      <w:pPr>
        <w:pStyle w:val="7"/>
        <w:spacing w:before="0" w:after="0" w:line="440" w:lineRule="exact"/>
        <w:rPr>
          <w:rFonts w:ascii="Arial" w:hAnsi="Arial" w:eastAsia="黑体" w:cstheme="minorBidi"/>
          <w:bCs w:val="0"/>
        </w:rPr>
      </w:pPr>
      <w:r>
        <w:rPr>
          <w:rFonts w:hint="eastAsia" w:ascii="Arial" w:hAnsi="Arial" w:eastAsia="黑体" w:cstheme="minorBidi"/>
          <w:bCs w:val="0"/>
        </w:rPr>
        <w:t>研究生</w:t>
      </w:r>
      <w:r>
        <w:rPr>
          <w:rFonts w:hint="eastAsia" w:ascii="Arial" w:hAnsi="Arial" w:eastAsia="黑体" w:cstheme="minorBidi"/>
          <w:bCs w:val="0"/>
          <w:lang w:val="en-US" w:eastAsia="zh-CN"/>
        </w:rPr>
        <w:t>指导教师</w:t>
      </w:r>
      <w:r>
        <w:rPr>
          <w:rFonts w:hint="eastAsia" w:ascii="Arial" w:hAnsi="Arial" w:eastAsia="黑体" w:cstheme="minorBidi"/>
          <w:bCs w:val="0"/>
        </w:rPr>
        <w:t>相关工作指引</w:t>
      </w:r>
    </w:p>
    <w:p>
      <w:pPr>
        <w:pStyle w:val="6"/>
        <w:spacing w:beforeAutospacing="0" w:afterAutospacing="0" w:line="46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全体研究生导师：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kern w:val="0"/>
          <w:sz w:val="28"/>
          <w:szCs w:val="28"/>
          <w:lang w:val="en-US" w:eastAsia="zh-CN" w:bidi="ar-SA"/>
        </w:rPr>
        <w:t>根据《暨南大学关于2019-2020学年春季学期研究生开学相关工作的通知》，现将相关工作指引发布如下。</w:t>
      </w:r>
    </w:p>
    <w:p>
      <w:pPr>
        <w:pStyle w:val="6"/>
        <w:spacing w:before="0" w:beforeAutospacing="0" w:after="0" w:afterAutospacing="0" w:line="440" w:lineRule="exact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一、关于开学时间和指导形式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-SA"/>
        </w:rPr>
        <w:t>开学时间：</w:t>
      </w:r>
      <w:r>
        <w:rPr>
          <w:rFonts w:hint="eastAsia" w:asciiTheme="minorEastAsia" w:hAnsiTheme="minorEastAsia" w:eastAsiaTheme="minorEastAsia" w:cstheme="minorEastAsia"/>
          <w:b w:val="0"/>
          <w:kern w:val="0"/>
          <w:sz w:val="28"/>
          <w:szCs w:val="28"/>
          <w:lang w:val="en-US" w:eastAsia="zh-CN" w:bidi="ar-SA"/>
        </w:rPr>
        <w:t>3月2日开学。未经学校批准，导师不得容许任何研究生（包括在学学历教育研究生、在学非学历教育研究生、本学期将要入学的新生等）返校。具体返校时间学校会另行通知。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-SA"/>
        </w:rPr>
        <w:t>指导形式：</w:t>
      </w:r>
      <w:r>
        <w:rPr>
          <w:rFonts w:hint="eastAsia" w:asciiTheme="minorEastAsia" w:hAnsiTheme="minorEastAsia" w:eastAsiaTheme="minorEastAsia" w:cstheme="minorEastAsia"/>
          <w:b w:val="0"/>
          <w:kern w:val="0"/>
          <w:sz w:val="28"/>
          <w:szCs w:val="28"/>
          <w:lang w:val="en-US" w:eastAsia="zh-CN" w:bidi="ar-SA"/>
        </w:rPr>
        <w:t>研究生导师应加强管理和指导研究生，督促研究生参加学校安排的线上教学活动，尤其是全校公共课的线上学习，及时完成夏季学位论文指导工作。</w:t>
      </w:r>
    </w:p>
    <w:p>
      <w:pPr>
        <w:pStyle w:val="6"/>
        <w:spacing w:before="0" w:beforeAutospacing="0" w:after="0" w:afterAutospacing="0" w:line="440" w:lineRule="exact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二、“开学不返校”期间具体工作指引</w:t>
      </w:r>
    </w:p>
    <w:p>
      <w:pPr>
        <w:pStyle w:val="6"/>
        <w:spacing w:beforeAutospacing="0" w:afterAutospacing="0" w:line="4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要求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每天</w:t>
      </w:r>
      <w:r>
        <w:rPr>
          <w:rFonts w:hint="eastAsia" w:asciiTheme="minorEastAsia" w:hAnsiTheme="minorEastAsia"/>
          <w:sz w:val="28"/>
          <w:szCs w:val="28"/>
        </w:rPr>
        <w:t>主动联系所指导的研究生（可以采取一对一或一对多形式），实时掌握其健康、学习和生活等状况，并进行有效的关心、指导。对重点疫区和存在异常情况的学生要给与及时的关心关爱，发现问题及时报告给学院并每日跟进。</w:t>
      </w:r>
    </w:p>
    <w:p>
      <w:pPr>
        <w:pStyle w:val="6"/>
        <w:spacing w:beforeAutospacing="0" w:afterAutospacing="0" w:line="4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.按专硕和学硕研究生的培养目标和实际情况，充分利用网络和信息化手段开展线上指导工作，并给予差异化培养。比如，通过定期组织线上的读书会、交流会、讨论会，开展文献梳理、理论分析、科学计算等，督促学生认真做好专业学习和科研活动，切实做到指导不停歇，科研不止步。</w:t>
      </w:r>
    </w:p>
    <w:p>
      <w:pPr>
        <w:pStyle w:val="6"/>
        <w:spacing w:beforeAutospacing="0" w:afterAutospacing="0" w:line="4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除与疫情防控直接相关的科研攻关外，务必让研究生暂停与科研相关的试验、田野调查、野外取样等工作，并最大限度减少实验室等场所内研究生及其他人员聚集。如按上级要求必须马上开展的，项目负责人应向所在学院和科研管理部门报送活动地点、参加人员、活动内容等信息，经所在学院和科研管理部门同意后方可开展，并在活动期间采取严格的防护措施。</w:t>
      </w:r>
    </w:p>
    <w:p>
      <w:pPr>
        <w:pStyle w:val="6"/>
        <w:spacing w:beforeAutospacing="0" w:afterAutospacing="0" w:line="4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4.</w:t>
      </w:r>
      <w:r>
        <w:rPr>
          <w:rFonts w:hint="eastAsia" w:asciiTheme="minorEastAsia" w:hAnsiTheme="minorEastAsia"/>
          <w:sz w:val="28"/>
          <w:szCs w:val="28"/>
        </w:rPr>
        <w:t>对不同年级的研究生建议确定如下指导方式：</w:t>
      </w:r>
    </w:p>
    <w:p>
      <w:pPr>
        <w:pStyle w:val="6"/>
        <w:spacing w:beforeAutospacing="0" w:afterAutospacing="0" w:line="4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对一年级研究生，未修完课程的要督促学生按时参与完成学校安排的线上教学活动，已修完课程的要商讨确定研究方向和选题，并给予相应学业任务。</w:t>
      </w:r>
    </w:p>
    <w:p>
      <w:pPr>
        <w:pStyle w:val="6"/>
        <w:spacing w:beforeAutospacing="0" w:afterAutospacing="0" w:line="4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对非毕业班的二年级研究生，要加强对学生科研进展的掌握，尽可能运用线上方法开展科研工作；对理工医相关学科的研究生要合理调整培养内容、尽可能鼓励他们先行开展文献综述和学术论文撰写修改工作。</w:t>
      </w:r>
    </w:p>
    <w:p>
      <w:pPr>
        <w:pStyle w:val="6"/>
        <w:spacing w:beforeAutospacing="0" w:afterAutospacing="0" w:line="4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对今年面临毕业的研究生，要重点加强与学生的联系交流，关注学位论文进展情况，及时开展研究生学位论文的指导和修改工作，务必保障今年研究生学位论文不降低，同时尽量按照原计划完成学位论文指导工作。要求导师与拟毕业学生的交流指导频次每周不少于2次；已完成实验或无需实验的，要加强对学位论文的指导，督促学生在家撰写学位论文；需要继续实验的，要先行安抚学生，待学校下一步通知，同时可要求学生尽量先完成非实验部分的撰写。接下来，学校将根据教育部有关政策和我校的具体情况，充分论证学位论文查重、送审、答辩等时间节点，并合理确定学位授予及毕业安排。</w:t>
      </w:r>
    </w:p>
    <w:p>
      <w:pPr>
        <w:pStyle w:val="6"/>
        <w:numPr>
          <w:ilvl w:val="0"/>
          <w:numId w:val="0"/>
        </w:numPr>
        <w:spacing w:beforeAutospacing="0" w:afterAutospacing="0" w:line="460" w:lineRule="exact"/>
        <w:ind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.关于硕士研究生复试、博士生报考、学位申请与审核等工作安排，研究生院已经做好相应方案并上报，学校将按照广东省一级响应的要求，在教育部的统一安排以及得到上级部门的批准后，将及时在校园网发布通知，敬请各位老师密切留意。</w:t>
      </w:r>
    </w:p>
    <w:p>
      <w:pPr>
        <w:pStyle w:val="6"/>
        <w:numPr>
          <w:ilvl w:val="0"/>
          <w:numId w:val="0"/>
        </w:numPr>
        <w:spacing w:beforeAutospacing="0" w:afterAutospacing="0" w:line="460" w:lineRule="exact"/>
        <w:rPr>
          <w:rFonts w:hint="eastAsia" w:asciiTheme="minorEastAsia" w:hAnsi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6"/>
        <w:widowControl/>
        <w:numPr>
          <w:ilvl w:val="0"/>
          <w:numId w:val="0"/>
        </w:numPr>
        <w:spacing w:before="100" w:beforeAutospacing="0" w:after="100" w:afterAutospacing="0" w:line="460" w:lineRule="exact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暨南大学研究生院</w:t>
      </w:r>
    </w:p>
    <w:p>
      <w:pPr>
        <w:pStyle w:val="6"/>
        <w:widowControl/>
        <w:numPr>
          <w:ilvl w:val="0"/>
          <w:numId w:val="0"/>
        </w:numPr>
        <w:spacing w:before="100" w:beforeAutospacing="0" w:after="100" w:afterAutospacing="0" w:line="460" w:lineRule="exact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党委研究生工作部</w:t>
      </w:r>
    </w:p>
    <w:p>
      <w:pPr>
        <w:pStyle w:val="6"/>
        <w:widowControl/>
        <w:numPr>
          <w:ilvl w:val="0"/>
          <w:numId w:val="0"/>
        </w:numPr>
        <w:spacing w:before="100" w:beforeAutospacing="0" w:after="100" w:afterAutospacing="0" w:line="460" w:lineRule="exact"/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 2020年2月13日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36"/>
    <w:rsid w:val="0000551A"/>
    <w:rsid w:val="00023471"/>
    <w:rsid w:val="0007344B"/>
    <w:rsid w:val="0010072A"/>
    <w:rsid w:val="00131CCD"/>
    <w:rsid w:val="00147EA9"/>
    <w:rsid w:val="0017557C"/>
    <w:rsid w:val="0017561E"/>
    <w:rsid w:val="001D152B"/>
    <w:rsid w:val="00271954"/>
    <w:rsid w:val="0027251E"/>
    <w:rsid w:val="00296582"/>
    <w:rsid w:val="002978F2"/>
    <w:rsid w:val="002C29C2"/>
    <w:rsid w:val="002C2D90"/>
    <w:rsid w:val="002C3331"/>
    <w:rsid w:val="003452F3"/>
    <w:rsid w:val="00353CF2"/>
    <w:rsid w:val="00354DE0"/>
    <w:rsid w:val="00386FAE"/>
    <w:rsid w:val="003B5901"/>
    <w:rsid w:val="00400D8B"/>
    <w:rsid w:val="0045375B"/>
    <w:rsid w:val="0046219E"/>
    <w:rsid w:val="00480DE5"/>
    <w:rsid w:val="004B6436"/>
    <w:rsid w:val="004E6235"/>
    <w:rsid w:val="0050534B"/>
    <w:rsid w:val="0052375A"/>
    <w:rsid w:val="00557236"/>
    <w:rsid w:val="0059154E"/>
    <w:rsid w:val="005A1B8F"/>
    <w:rsid w:val="005B193A"/>
    <w:rsid w:val="005F36C0"/>
    <w:rsid w:val="005F40A7"/>
    <w:rsid w:val="00627E0A"/>
    <w:rsid w:val="00646719"/>
    <w:rsid w:val="00657B99"/>
    <w:rsid w:val="006B3924"/>
    <w:rsid w:val="006C401D"/>
    <w:rsid w:val="00715BBE"/>
    <w:rsid w:val="00725B0E"/>
    <w:rsid w:val="0073497A"/>
    <w:rsid w:val="007400B9"/>
    <w:rsid w:val="00755751"/>
    <w:rsid w:val="0076276F"/>
    <w:rsid w:val="007A25FE"/>
    <w:rsid w:val="007D257A"/>
    <w:rsid w:val="008019CE"/>
    <w:rsid w:val="0084310B"/>
    <w:rsid w:val="0085288A"/>
    <w:rsid w:val="008F720A"/>
    <w:rsid w:val="0098450F"/>
    <w:rsid w:val="009C180A"/>
    <w:rsid w:val="009C2C36"/>
    <w:rsid w:val="009E04E7"/>
    <w:rsid w:val="00A22400"/>
    <w:rsid w:val="00A9763E"/>
    <w:rsid w:val="00AF1822"/>
    <w:rsid w:val="00AF6C4A"/>
    <w:rsid w:val="00B000E6"/>
    <w:rsid w:val="00B176FE"/>
    <w:rsid w:val="00B521CE"/>
    <w:rsid w:val="00B84662"/>
    <w:rsid w:val="00B94C3F"/>
    <w:rsid w:val="00BA6F8B"/>
    <w:rsid w:val="00BB235A"/>
    <w:rsid w:val="00BD2296"/>
    <w:rsid w:val="00BD7A17"/>
    <w:rsid w:val="00C45092"/>
    <w:rsid w:val="00C967E8"/>
    <w:rsid w:val="00CA12AE"/>
    <w:rsid w:val="00CB6045"/>
    <w:rsid w:val="00CC444B"/>
    <w:rsid w:val="00D10E8C"/>
    <w:rsid w:val="00D3693D"/>
    <w:rsid w:val="00D66330"/>
    <w:rsid w:val="00DC766A"/>
    <w:rsid w:val="00EA25C8"/>
    <w:rsid w:val="00EA3746"/>
    <w:rsid w:val="00FC1778"/>
    <w:rsid w:val="08A17836"/>
    <w:rsid w:val="1C2119C0"/>
    <w:rsid w:val="23AE41BE"/>
    <w:rsid w:val="298F2709"/>
    <w:rsid w:val="2D3827C4"/>
    <w:rsid w:val="2DD41380"/>
    <w:rsid w:val="361E3390"/>
    <w:rsid w:val="386D319F"/>
    <w:rsid w:val="3CF03D26"/>
    <w:rsid w:val="47046358"/>
    <w:rsid w:val="4F796DC7"/>
    <w:rsid w:val="52A07ECB"/>
    <w:rsid w:val="58B30D08"/>
    <w:rsid w:val="5ABA0B5C"/>
    <w:rsid w:val="5FC94775"/>
    <w:rsid w:val="6216231B"/>
    <w:rsid w:val="6B7C2B10"/>
    <w:rsid w:val="70FD5D74"/>
    <w:rsid w:val="71577902"/>
    <w:rsid w:val="77894D00"/>
    <w:rsid w:val="7B7E0F51"/>
    <w:rsid w:val="7F2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标题 字符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985</Characters>
  <Lines>8</Lines>
  <Paragraphs>2</Paragraphs>
  <TotalTime>117</TotalTime>
  <ScaleCrop>false</ScaleCrop>
  <LinksUpToDate>false</LinksUpToDate>
  <CharactersWithSpaces>1155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2020-02-11T09:29:00Z</dcterms:created>
  <dc:creator>a</dc:creator>
  <cp:lastModifiedBy>史谅</cp:lastModifiedBy>
  <dcterms:modified xsi:type="dcterms:W3CDTF">2020-02-13T09:15:33Z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